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RSE Policy</w:t>
      </w:r>
    </w:p>
    <w:tbl>
      <w:tblPr>
        <w:tblStyle w:val="Table1"/>
        <w:tblW w:w="9640.0" w:type="dxa"/>
        <w:jc w:val="left"/>
        <w:tblInd w:w="-176.0" w:type="dxa"/>
        <w:tblLayout w:type="fixed"/>
        <w:tblLook w:val="0000"/>
      </w:tblPr>
      <w:tblGrid>
        <w:gridCol w:w="9640"/>
        <w:tblGridChange w:id="0">
          <w:tblGrid>
            <w:gridCol w:w="9640"/>
          </w:tblGrid>
        </w:tblGridChange>
      </w:tblGrid>
      <w:tr>
        <w:trPr>
          <w:cantSplit w:val="0"/>
          <w:tblHeader w:val="0"/>
        </w:trPr>
        <w:tc>
          <w:tcPr/>
          <w:p w:rsidR="00000000" w:rsidDel="00000000" w:rsidP="00000000" w:rsidRDefault="00000000" w:rsidRPr="00000000" w14:paraId="00000002">
            <w:pPr>
              <w:pageBreakBefore w:val="0"/>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3">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policy statement is an approved approach to the teaching of RSE in Glenbeg NS.  It was reviewed in November 2021 by all members of staff.  It was developed to inform teachers and parents as to the material covered in the RSE programme within the SPHE curriculum.</w:t>
            </w:r>
          </w:p>
          <w:p w:rsidR="00000000" w:rsidDel="00000000" w:rsidP="00000000" w:rsidRDefault="00000000" w:rsidRPr="00000000" w14:paraId="00000004">
            <w:pPr>
              <w:pageBreakBefore w:val="0"/>
              <w:ind w:left="360" w:firstLine="0"/>
              <w:jc w:val="both"/>
              <w:rPr>
                <w:rFonts w:ascii="Verdana" w:cs="Verdana" w:eastAsia="Verdana" w:hAnsi="Verdana"/>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5">
            <w:pPr>
              <w:pageBreakBefore w:val="0"/>
              <w:jc w:val="both"/>
              <w:rPr>
                <w:rFonts w:ascii="Verdana" w:cs="Verdana" w:eastAsia="Verdana" w:hAnsi="Verdana"/>
                <w:i w:val="1"/>
                <w:sz w:val="20"/>
                <w:szCs w:val="20"/>
              </w:rPr>
            </w:pPr>
            <w:r w:rsidDel="00000000" w:rsidR="00000000" w:rsidRPr="00000000">
              <w:rPr>
                <w:rFonts w:ascii="Verdana" w:cs="Verdana" w:eastAsia="Verdana" w:hAnsi="Verdana"/>
                <w:b w:val="1"/>
                <w:sz w:val="20"/>
                <w:szCs w:val="20"/>
                <w:rtl w:val="0"/>
              </w:rPr>
              <w:t xml:space="preserve">School Philosophy</w:t>
            </w: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Glenbeg NS is a Catholic school under the patronage of the Bishop of Waterford and Lismore. It is managed by a Board of Management, elected according to the procedures agreed by the Partners in Education. The school has a Catholic ethos and this ethos is a guiding principle in the formulation and implementation of this RSE Policy. This ethos recognises the value and dignity of each pupil and all those working in the school community, and aims at promoting the full and harmonious development of all aspects of the person, including:</w:t>
            </w:r>
          </w:p>
          <w:p w:rsidR="00000000" w:rsidDel="00000000" w:rsidP="00000000" w:rsidRDefault="00000000" w:rsidRPr="00000000" w14:paraId="00000007">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relationship with God</w:t>
            </w:r>
          </w:p>
          <w:p w:rsidR="00000000" w:rsidDel="00000000" w:rsidP="00000000" w:rsidRDefault="00000000" w:rsidRPr="00000000" w14:paraId="00000009">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relationship with family </w:t>
            </w:r>
          </w:p>
          <w:p w:rsidR="00000000" w:rsidDel="00000000" w:rsidP="00000000" w:rsidRDefault="00000000" w:rsidRPr="00000000" w14:paraId="0000000A">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relationship with teachers</w:t>
            </w:r>
          </w:p>
          <w:p w:rsidR="00000000" w:rsidDel="00000000" w:rsidP="00000000" w:rsidRDefault="00000000" w:rsidRPr="00000000" w14:paraId="0000000B">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  relationship with self</w:t>
            </w:r>
          </w:p>
          <w:p w:rsidR="00000000" w:rsidDel="00000000" w:rsidP="00000000" w:rsidRDefault="00000000" w:rsidRPr="00000000" w14:paraId="0000000C">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  relationship with others</w:t>
            </w:r>
          </w:p>
          <w:p w:rsidR="00000000" w:rsidDel="00000000" w:rsidP="00000000" w:rsidRDefault="00000000" w:rsidRPr="00000000" w14:paraId="0000000D">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  relationship with the environment.</w:t>
            </w:r>
          </w:p>
          <w:p w:rsidR="00000000" w:rsidDel="00000000" w:rsidP="00000000" w:rsidRDefault="00000000" w:rsidRPr="00000000" w14:paraId="0000000E">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pageBreakBefore w:val="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This ethos also acknowledges the cultural and religious values of all the pupils attending the school.  The school recognises that the parents are the primary educators of their children and we support them in that role</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10">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1">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area of RSE, above all, the schools’ role is subsidiary to that of the parents. We support and complement their work.</w:t>
            </w:r>
          </w:p>
          <w:p w:rsidR="00000000" w:rsidDel="00000000" w:rsidP="00000000" w:rsidRDefault="00000000" w:rsidRPr="00000000" w14:paraId="00000012">
            <w:pPr>
              <w:pageBreakBefore w:val="0"/>
              <w:jc w:val="both"/>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Definition of RSE</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4">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RSE is an integral part of Social, Personal and Health Education and must be taught in this context.  It provides structured opportunities for pupils to acquire knowledge and understanding of human sexuality and relationships through processes, which will enable them to form values and establish behaviours within a moral, spiritual and social framework.  (p. 5 NCCA curriculum and guidelines for RSE). RSE is the formal approach to educating children in: </w:t>
            </w:r>
          </w:p>
          <w:p w:rsidR="00000000" w:rsidDel="00000000" w:rsidP="00000000" w:rsidRDefault="00000000" w:rsidRPr="00000000" w14:paraId="00000015">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pageBreakBefore w:val="0"/>
              <w:numPr>
                <w:ilvl w:val="0"/>
                <w:numId w:val="6"/>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Relationships with others – parents, siblings, friends and the community in general</w:t>
            </w:r>
          </w:p>
          <w:p w:rsidR="00000000" w:rsidDel="00000000" w:rsidP="00000000" w:rsidRDefault="00000000" w:rsidRPr="00000000" w14:paraId="00000017">
            <w:pPr>
              <w:pageBreakBefore w:val="0"/>
              <w:numPr>
                <w:ilvl w:val="0"/>
                <w:numId w:val="6"/>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Respect for themselves and others</w:t>
            </w:r>
          </w:p>
          <w:p w:rsidR="00000000" w:rsidDel="00000000" w:rsidP="00000000" w:rsidRDefault="00000000" w:rsidRPr="00000000" w14:paraId="00000018">
            <w:pPr>
              <w:pageBreakBefore w:val="0"/>
              <w:numPr>
                <w:ilvl w:val="0"/>
                <w:numId w:val="6"/>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Physical development – bodily functions and changes, and personal hygiene</w:t>
            </w:r>
          </w:p>
          <w:p w:rsidR="00000000" w:rsidDel="00000000" w:rsidP="00000000" w:rsidRDefault="00000000" w:rsidRPr="00000000" w14:paraId="00000019">
            <w:pPr>
              <w:pageBreakBefore w:val="0"/>
              <w:numPr>
                <w:ilvl w:val="0"/>
                <w:numId w:val="6"/>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Emotional development – maturing in society</w:t>
            </w:r>
          </w:p>
          <w:p w:rsidR="00000000" w:rsidDel="00000000" w:rsidP="00000000" w:rsidRDefault="00000000" w:rsidRPr="00000000" w14:paraId="0000001A">
            <w:pPr>
              <w:pageBreakBefore w:val="0"/>
              <w:numPr>
                <w:ilvl w:val="0"/>
                <w:numId w:val="6"/>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Parenting, personal and social skills and relationships</w:t>
            </w:r>
          </w:p>
          <w:p w:rsidR="00000000" w:rsidDel="00000000" w:rsidP="00000000" w:rsidRDefault="00000000" w:rsidRPr="00000000" w14:paraId="0000001B">
            <w:pPr>
              <w:pageBreakBefore w:val="0"/>
              <w:numPr>
                <w:ilvl w:val="0"/>
                <w:numId w:val="6"/>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Sexuality in context – part of a loving relationship.</w:t>
            </w:r>
          </w:p>
        </w:tc>
      </w:tr>
      <w:tr>
        <w:trPr>
          <w:cantSplit w:val="0"/>
          <w:tblHeader w:val="0"/>
        </w:trPr>
        <w:tc>
          <w:tcPr/>
          <w:p w:rsidR="00000000" w:rsidDel="00000000" w:rsidP="00000000" w:rsidRDefault="00000000" w:rsidRPr="00000000" w14:paraId="0000001C">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D">
            <w:pPr>
              <w:pageBreakBefore w:val="0"/>
              <w:jc w:val="both"/>
              <w:rPr>
                <w:rFonts w:ascii="Verdana" w:cs="Verdana" w:eastAsia="Verdana" w:hAnsi="Verdana"/>
                <w:b w:val="1"/>
                <w:i w:val="1"/>
                <w:sz w:val="20"/>
                <w:szCs w:val="20"/>
              </w:rPr>
            </w:pPr>
            <w:r w:rsidDel="00000000" w:rsidR="00000000" w:rsidRPr="00000000">
              <w:rPr>
                <w:rFonts w:ascii="Verdana" w:cs="Verdana" w:eastAsia="Verdana" w:hAnsi="Verdana"/>
                <w:b w:val="1"/>
                <w:sz w:val="20"/>
                <w:szCs w:val="20"/>
                <w:rtl w:val="0"/>
              </w:rPr>
              <w:t xml:space="preserve">Relationship of RSE to SPHE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and Religion</w:t>
            </w:r>
            <w:r w:rsidDel="00000000" w:rsidR="00000000" w:rsidRPr="00000000">
              <w:rPr>
                <w:rtl w:val="0"/>
              </w:rPr>
            </w:r>
          </w:p>
          <w:p w:rsidR="00000000" w:rsidDel="00000000" w:rsidP="00000000" w:rsidRDefault="00000000" w:rsidRPr="00000000" w14:paraId="0000001E">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Social, Personal and Health Education contributes to developing the work of the school in promoting the health and well-being of children and young people. This happens in the context of their emotional, moral, social and spiritual growth, as well as their intellectual, physical, political, religious and creative development. (p.5 Going Forward Together Parents Information Booklet).</w:t>
            </w:r>
          </w:p>
          <w:p w:rsidR="00000000" w:rsidDel="00000000" w:rsidP="00000000" w:rsidRDefault="00000000" w:rsidRPr="00000000" w14:paraId="0000001F">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0">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key characteristics of this programme are that SPHE is a lifelong process and is a shared responsibility between family, school, health professionals and the community. The main strands of the SPHE programme are:</w:t>
            </w:r>
          </w:p>
          <w:p w:rsidR="00000000" w:rsidDel="00000000" w:rsidP="00000000" w:rsidRDefault="00000000" w:rsidRPr="00000000" w14:paraId="00000021">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pageBreakBefore w:val="0"/>
              <w:numPr>
                <w:ilvl w:val="0"/>
                <w:numId w:val="7"/>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Myself</w:t>
            </w:r>
          </w:p>
          <w:p w:rsidR="00000000" w:rsidDel="00000000" w:rsidP="00000000" w:rsidRDefault="00000000" w:rsidRPr="00000000" w14:paraId="00000023">
            <w:pPr>
              <w:pageBreakBefore w:val="0"/>
              <w:numPr>
                <w:ilvl w:val="0"/>
                <w:numId w:val="7"/>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Myself and Others</w:t>
            </w:r>
          </w:p>
          <w:p w:rsidR="00000000" w:rsidDel="00000000" w:rsidP="00000000" w:rsidRDefault="00000000" w:rsidRPr="00000000" w14:paraId="00000024">
            <w:pPr>
              <w:pageBreakBefore w:val="0"/>
              <w:numPr>
                <w:ilvl w:val="0"/>
                <w:numId w:val="7"/>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Myself and the Wider World</w:t>
            </w:r>
          </w:p>
          <w:p w:rsidR="00000000" w:rsidDel="00000000" w:rsidP="00000000" w:rsidRDefault="00000000" w:rsidRPr="00000000" w14:paraId="00000025">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clear that the Relationships and Sexuality Programme is correctly defined as being an integral part of the programme outlined above.  Sexually sensitive issues will be covered within the strand units:</w:t>
            </w:r>
          </w:p>
          <w:p w:rsidR="00000000" w:rsidDel="00000000" w:rsidP="00000000" w:rsidRDefault="00000000" w:rsidRPr="00000000" w14:paraId="00000027">
            <w:pPr>
              <w:pageBreakBefore w:val="0"/>
              <w:numPr>
                <w:ilvl w:val="0"/>
                <w:numId w:val="8"/>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Taking care of my body</w:t>
            </w:r>
          </w:p>
          <w:p w:rsidR="00000000" w:rsidDel="00000000" w:rsidP="00000000" w:rsidRDefault="00000000" w:rsidRPr="00000000" w14:paraId="00000028">
            <w:pPr>
              <w:pageBreakBefore w:val="0"/>
              <w:numPr>
                <w:ilvl w:val="0"/>
                <w:numId w:val="8"/>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Growing and changing</w:t>
            </w:r>
          </w:p>
          <w:p w:rsidR="00000000" w:rsidDel="00000000" w:rsidP="00000000" w:rsidRDefault="00000000" w:rsidRPr="00000000" w14:paraId="00000029">
            <w:pPr>
              <w:pageBreakBefore w:val="0"/>
              <w:numPr>
                <w:ilvl w:val="0"/>
                <w:numId w:val="8"/>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Safety and protection.</w:t>
            </w:r>
          </w:p>
          <w:p w:rsidR="00000000" w:rsidDel="00000000" w:rsidP="00000000" w:rsidRDefault="00000000" w:rsidRPr="00000000" w14:paraId="0000002A">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stated previously, the content of all lessons will be governed by the schools’ Catholic ethos as taught in the Alive-O /Grow In Love Religion programme.</w:t>
            </w:r>
          </w:p>
        </w:tc>
      </w:tr>
      <w:tr>
        <w:trPr>
          <w:cantSplit w:val="0"/>
          <w:tblHeader w:val="0"/>
        </w:trPr>
        <w:tc>
          <w:tcPr/>
          <w:p w:rsidR="00000000" w:rsidDel="00000000" w:rsidP="00000000" w:rsidRDefault="00000000" w:rsidRPr="00000000" w14:paraId="0000002C">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D">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Current Provision</w:t>
            </w:r>
          </w:p>
          <w:p w:rsidR="00000000" w:rsidDel="00000000" w:rsidP="00000000" w:rsidRDefault="00000000" w:rsidRPr="00000000" w14:paraId="0000002E">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Traditionally we have been a child-centred school. The educational and emotional needs of the children in our care are central to our planning and policy making processes. We have always, and will always continue to put the welfare of the children first.</w:t>
            </w:r>
          </w:p>
          <w:p w:rsidR="00000000" w:rsidDel="00000000" w:rsidP="00000000" w:rsidRDefault="00000000" w:rsidRPr="00000000" w14:paraId="0000002F">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Included in the school curriculum in Glenbeg NS is:</w:t>
            </w:r>
          </w:p>
          <w:p w:rsidR="00000000" w:rsidDel="00000000" w:rsidP="00000000" w:rsidRDefault="00000000" w:rsidRPr="00000000" w14:paraId="00000031">
            <w:pPr>
              <w:pageBreakBefore w:val="0"/>
              <w:numPr>
                <w:ilvl w:val="0"/>
                <w:numId w:val="9"/>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Religious Education (Alive-O/Grow in love)</w:t>
            </w:r>
          </w:p>
          <w:p w:rsidR="00000000" w:rsidDel="00000000" w:rsidP="00000000" w:rsidRDefault="00000000" w:rsidRPr="00000000" w14:paraId="00000032">
            <w:pPr>
              <w:pageBreakBefore w:val="0"/>
              <w:numPr>
                <w:ilvl w:val="0"/>
                <w:numId w:val="9"/>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SPHE</w:t>
            </w:r>
          </w:p>
          <w:p w:rsidR="00000000" w:rsidDel="00000000" w:rsidP="00000000" w:rsidRDefault="00000000" w:rsidRPr="00000000" w14:paraId="00000033">
            <w:pPr>
              <w:pageBreakBefore w:val="0"/>
              <w:numPr>
                <w:ilvl w:val="0"/>
                <w:numId w:val="9"/>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Stay Safe Programme</w:t>
            </w:r>
          </w:p>
          <w:p w:rsidR="00000000" w:rsidDel="00000000" w:rsidP="00000000" w:rsidRDefault="00000000" w:rsidRPr="00000000" w14:paraId="00000034">
            <w:pPr>
              <w:pageBreakBefore w:val="0"/>
              <w:ind w:left="36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pStyle w:val="Heading2"/>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Policies which support SPHE/RSE</w:t>
            </w:r>
          </w:p>
          <w:p w:rsidR="00000000" w:rsidDel="00000000" w:rsidP="00000000" w:rsidRDefault="00000000" w:rsidRPr="00000000" w14:paraId="00000037">
            <w:pPr>
              <w:pageBreakBefore w:val="0"/>
              <w:numPr>
                <w:ilvl w:val="0"/>
                <w:numId w:val="10"/>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Code of Behaviour        </w:t>
            </w:r>
          </w:p>
          <w:p w:rsidR="00000000" w:rsidDel="00000000" w:rsidP="00000000" w:rsidRDefault="00000000" w:rsidRPr="00000000" w14:paraId="00000038">
            <w:pPr>
              <w:pageBreakBefore w:val="0"/>
              <w:numPr>
                <w:ilvl w:val="0"/>
                <w:numId w:val="10"/>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Anti-Bullying Policy </w:t>
            </w:r>
          </w:p>
          <w:p w:rsidR="00000000" w:rsidDel="00000000" w:rsidP="00000000" w:rsidRDefault="00000000" w:rsidRPr="00000000" w14:paraId="00000039">
            <w:pPr>
              <w:pageBreakBefore w:val="0"/>
              <w:numPr>
                <w:ilvl w:val="0"/>
                <w:numId w:val="10"/>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Anti-Cyber Bullying Policy </w:t>
            </w:r>
          </w:p>
          <w:p w:rsidR="00000000" w:rsidDel="00000000" w:rsidP="00000000" w:rsidRDefault="00000000" w:rsidRPr="00000000" w14:paraId="0000003A">
            <w:pPr>
              <w:pageBreakBefore w:val="0"/>
              <w:numPr>
                <w:ilvl w:val="0"/>
                <w:numId w:val="10"/>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Child Protection policy                                    </w:t>
            </w:r>
          </w:p>
          <w:p w:rsidR="00000000" w:rsidDel="00000000" w:rsidP="00000000" w:rsidRDefault="00000000" w:rsidRPr="00000000" w14:paraId="0000003B">
            <w:pPr>
              <w:pageBreakBefore w:val="0"/>
              <w:numPr>
                <w:ilvl w:val="0"/>
                <w:numId w:val="10"/>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Enrolment Policy                                        </w:t>
            </w:r>
          </w:p>
          <w:p w:rsidR="00000000" w:rsidDel="00000000" w:rsidP="00000000" w:rsidRDefault="00000000" w:rsidRPr="00000000" w14:paraId="0000003C">
            <w:pPr>
              <w:pageBreakBefore w:val="0"/>
              <w:numPr>
                <w:ilvl w:val="0"/>
                <w:numId w:val="10"/>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Healthy Eating Policy</w:t>
            </w:r>
          </w:p>
          <w:p w:rsidR="00000000" w:rsidDel="00000000" w:rsidP="00000000" w:rsidRDefault="00000000" w:rsidRPr="00000000" w14:paraId="0000003D">
            <w:pPr>
              <w:pageBreakBefore w:val="0"/>
              <w:numPr>
                <w:ilvl w:val="0"/>
                <w:numId w:val="10"/>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 Tour Policy                                                                                </w:t>
            </w:r>
          </w:p>
          <w:p w:rsidR="00000000" w:rsidDel="00000000" w:rsidP="00000000" w:rsidRDefault="00000000" w:rsidRPr="00000000" w14:paraId="0000003E">
            <w:pPr>
              <w:pageBreakBefore w:val="0"/>
              <w:numPr>
                <w:ilvl w:val="0"/>
                <w:numId w:val="10"/>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Administration of Medicines Policy</w:t>
            </w:r>
          </w:p>
          <w:p w:rsidR="00000000" w:rsidDel="00000000" w:rsidP="00000000" w:rsidRDefault="00000000" w:rsidRPr="00000000" w14:paraId="0000003F">
            <w:pPr>
              <w:pageBreakBefore w:val="0"/>
              <w:numPr>
                <w:ilvl w:val="0"/>
                <w:numId w:val="10"/>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Dignity at Work Policy</w:t>
            </w:r>
          </w:p>
          <w:p w:rsidR="00000000" w:rsidDel="00000000" w:rsidP="00000000" w:rsidRDefault="00000000" w:rsidRPr="00000000" w14:paraId="00000040">
            <w:pPr>
              <w:pageBreakBefore w:val="0"/>
              <w:numPr>
                <w:ilvl w:val="0"/>
                <w:numId w:val="10"/>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Safety Statement </w:t>
            </w:r>
          </w:p>
          <w:p w:rsidR="00000000" w:rsidDel="00000000" w:rsidP="00000000" w:rsidRDefault="00000000" w:rsidRPr="00000000" w14:paraId="00000041">
            <w:pPr>
              <w:pageBreakBefore w:val="0"/>
              <w:numPr>
                <w:ilvl w:val="0"/>
                <w:numId w:val="10"/>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Critical Incidents Policy</w:t>
            </w:r>
          </w:p>
          <w:p w:rsidR="00000000" w:rsidDel="00000000" w:rsidP="00000000" w:rsidRDefault="00000000" w:rsidRPr="00000000" w14:paraId="00000042">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3">
            <w:pPr>
              <w:pageBreakBefore w:val="0"/>
              <w:jc w:val="both"/>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In keeping with the sentiment and spirit of these policies, we informally support many of the aims on which RSE is modelled. We encourage good behaviour, open communication, understanding and tolerance of differences, and respect for self and others. We recognise that both pupils and staff have rights and responsibilities in our school. A sense of responsibility is fostered and attention is paid to the well-being of all of the members of the school community.</w:t>
            </w:r>
            <w:r w:rsidDel="00000000" w:rsidR="00000000" w:rsidRPr="00000000">
              <w:rPr>
                <w:rtl w:val="0"/>
              </w:rPr>
            </w:r>
          </w:p>
        </w:tc>
      </w:tr>
      <w:tr>
        <w:trPr>
          <w:cantSplit w:val="0"/>
          <w:tblHeader w:val="0"/>
        </w:trPr>
        <w:tc>
          <w:tcPr/>
          <w:p w:rsidR="00000000" w:rsidDel="00000000" w:rsidP="00000000" w:rsidRDefault="00000000" w:rsidRPr="00000000" w14:paraId="00000044">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5">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Aims of our RSE programme </w:t>
            </w:r>
          </w:p>
          <w:p w:rsidR="00000000" w:rsidDel="00000000" w:rsidP="00000000" w:rsidRDefault="00000000" w:rsidRPr="00000000" w14:paraId="00000046">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due account is taken of intrinsic abilities and varying circumstances, the Relationships and Sexuality Education curriculum should enable the child to:</w:t>
            </w:r>
          </w:p>
          <w:p w:rsidR="00000000" w:rsidDel="00000000" w:rsidP="00000000" w:rsidRDefault="00000000" w:rsidRPr="00000000" w14:paraId="00000047">
            <w:pPr>
              <w:pageBreakBefore w:val="0"/>
              <w:numPr>
                <w:ilvl w:val="0"/>
                <w:numId w:val="1"/>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Develop a positive sense of self-awareness, self-esteem and self-worth</w:t>
            </w:r>
          </w:p>
          <w:p w:rsidR="00000000" w:rsidDel="00000000" w:rsidP="00000000" w:rsidRDefault="00000000" w:rsidRPr="00000000" w14:paraId="00000048">
            <w:pPr>
              <w:pageBreakBefore w:val="0"/>
              <w:numPr>
                <w:ilvl w:val="0"/>
                <w:numId w:val="1"/>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Develop an appreciation of the dignity, uniqueness and well-being of others</w:t>
            </w:r>
          </w:p>
          <w:p w:rsidR="00000000" w:rsidDel="00000000" w:rsidP="00000000" w:rsidRDefault="00000000" w:rsidRPr="00000000" w14:paraId="00000049">
            <w:pPr>
              <w:pageBreakBefore w:val="0"/>
              <w:numPr>
                <w:ilvl w:val="0"/>
                <w:numId w:val="1"/>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Understand the nature, growth and development of relationships within families, in friendships and in wider contexts</w:t>
            </w:r>
          </w:p>
          <w:p w:rsidR="00000000" w:rsidDel="00000000" w:rsidP="00000000" w:rsidRDefault="00000000" w:rsidRPr="00000000" w14:paraId="0000004A">
            <w:pPr>
              <w:pageBreakBefore w:val="0"/>
              <w:numPr>
                <w:ilvl w:val="0"/>
                <w:numId w:val="1"/>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Develop an awareness of differing family patterns</w:t>
            </w:r>
          </w:p>
          <w:p w:rsidR="00000000" w:rsidDel="00000000" w:rsidP="00000000" w:rsidRDefault="00000000" w:rsidRPr="00000000" w14:paraId="0000004B">
            <w:pPr>
              <w:pageBreakBefore w:val="0"/>
              <w:numPr>
                <w:ilvl w:val="0"/>
                <w:numId w:val="1"/>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Come to value family life and appreciate the responsibilities of parenthood</w:t>
            </w:r>
          </w:p>
          <w:p w:rsidR="00000000" w:rsidDel="00000000" w:rsidP="00000000" w:rsidRDefault="00000000" w:rsidRPr="00000000" w14:paraId="0000004C">
            <w:pPr>
              <w:pageBreakBefore w:val="0"/>
              <w:numPr>
                <w:ilvl w:val="0"/>
                <w:numId w:val="1"/>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Develop strategies to make decisions, solve problems and implement actions in various personal, social and health contexts</w:t>
            </w:r>
          </w:p>
          <w:p w:rsidR="00000000" w:rsidDel="00000000" w:rsidP="00000000" w:rsidRDefault="00000000" w:rsidRPr="00000000" w14:paraId="0000004D">
            <w:pPr>
              <w:pageBreakBefore w:val="0"/>
              <w:numPr>
                <w:ilvl w:val="0"/>
                <w:numId w:val="1"/>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Become aware of the variety of ways in which individuals grow, change and understand that their developing sexuality is an important aspect of self-identity</w:t>
            </w:r>
          </w:p>
          <w:p w:rsidR="00000000" w:rsidDel="00000000" w:rsidP="00000000" w:rsidRDefault="00000000" w:rsidRPr="00000000" w14:paraId="0000004E">
            <w:pPr>
              <w:pageBreakBefore w:val="0"/>
              <w:numPr>
                <w:ilvl w:val="0"/>
                <w:numId w:val="1"/>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Develop personal skills, which will help to establish and sustain healthy personal relationships</w:t>
            </w:r>
          </w:p>
          <w:p w:rsidR="00000000" w:rsidDel="00000000" w:rsidP="00000000" w:rsidRDefault="00000000" w:rsidRPr="00000000" w14:paraId="0000004F">
            <w:pPr>
              <w:pageBreakBefore w:val="0"/>
              <w:numPr>
                <w:ilvl w:val="0"/>
                <w:numId w:val="1"/>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Develop some coping strategies to protect themselves and others from various forms of abuse</w:t>
            </w:r>
          </w:p>
          <w:p w:rsidR="00000000" w:rsidDel="00000000" w:rsidP="00000000" w:rsidRDefault="00000000" w:rsidRPr="00000000" w14:paraId="00000050">
            <w:pPr>
              <w:pageBreakBefore w:val="0"/>
              <w:numPr>
                <w:ilvl w:val="0"/>
                <w:numId w:val="1"/>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Acquire and improve skills of communication and social interaction</w:t>
            </w:r>
          </w:p>
          <w:p w:rsidR="00000000" w:rsidDel="00000000" w:rsidP="00000000" w:rsidRDefault="00000000" w:rsidRPr="00000000" w14:paraId="00000051">
            <w:pPr>
              <w:pageBreakBefore w:val="0"/>
              <w:numPr>
                <w:ilvl w:val="0"/>
                <w:numId w:val="1"/>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Acquire and use an appropriate vocabulary to discuss feelings, sexuality, growth and development</w:t>
            </w:r>
          </w:p>
          <w:p w:rsidR="00000000" w:rsidDel="00000000" w:rsidP="00000000" w:rsidRDefault="00000000" w:rsidRPr="00000000" w14:paraId="00000052">
            <w:pPr>
              <w:pageBreakBefore w:val="0"/>
              <w:numPr>
                <w:ilvl w:val="0"/>
                <w:numId w:val="1"/>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Develop a critical understanding of external influences on lifestyles and decision making.</w:t>
            </w:r>
          </w:p>
        </w:tc>
      </w:tr>
      <w:tr>
        <w:trPr>
          <w:cantSplit w:val="0"/>
          <w:tblHeader w:val="0"/>
        </w:trPr>
        <w:tc>
          <w:tcPr/>
          <w:p w:rsidR="00000000" w:rsidDel="00000000" w:rsidP="00000000" w:rsidRDefault="00000000" w:rsidRPr="00000000" w14:paraId="00000053">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4">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Guidelines for the Management and Organisation of RSE in our School </w:t>
            </w:r>
          </w:p>
          <w:p w:rsidR="00000000" w:rsidDel="00000000" w:rsidP="00000000" w:rsidRDefault="00000000" w:rsidRPr="00000000" w14:paraId="00000055">
            <w:pPr>
              <w:pageBreakBefore w:val="0"/>
              <w:jc w:val="both"/>
              <w:rPr>
                <w:rFonts w:ascii="Verdana" w:cs="Verdana" w:eastAsia="Verdana" w:hAnsi="Verdana"/>
                <w:i w:val="1"/>
                <w:sz w:val="20"/>
                <w:szCs w:val="20"/>
                <w:u w:val="single"/>
              </w:rPr>
            </w:pPr>
            <w:r w:rsidDel="00000000" w:rsidR="00000000" w:rsidRPr="00000000">
              <w:rPr>
                <w:rtl w:val="0"/>
              </w:rPr>
            </w:r>
          </w:p>
          <w:p w:rsidR="00000000" w:rsidDel="00000000" w:rsidP="00000000" w:rsidRDefault="00000000" w:rsidRPr="00000000" w14:paraId="00000056">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Curriculum Matters</w:t>
            </w:r>
          </w:p>
          <w:p w:rsidR="00000000" w:rsidDel="00000000" w:rsidP="00000000" w:rsidRDefault="00000000" w:rsidRPr="00000000" w14:paraId="00000057">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8">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curriculum as published by the NCCA will be followed. All content objectives will be covered by the time each pupil leaves 6</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class. The curriculum will be taught from Infants to 6</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class.  It will be ideally taught by the teaching staff. Occasionally it may be deemed necessary for an outside speaker to address the “sexually sensitive issues” i.e. puberty, reproductive system, conception, birth and sexual intercourse on the 5</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/6</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Class curriculum</w:t>
            </w:r>
            <w:r w:rsidDel="00000000" w:rsidR="00000000" w:rsidRPr="00000000">
              <w:rPr>
                <w:rFonts w:ascii="Verdana" w:cs="Verdana" w:eastAsia="Verdana" w:hAnsi="Verdana"/>
                <w:i w:val="1"/>
                <w:sz w:val="20"/>
                <w:szCs w:val="20"/>
                <w:rtl w:val="0"/>
              </w:rPr>
              <w:t xml:space="preserve">.</w:t>
            </w:r>
            <w:r w:rsidDel="00000000" w:rsidR="00000000" w:rsidRPr="00000000">
              <w:rPr>
                <w:rFonts w:ascii="Verdana" w:cs="Verdana" w:eastAsia="Verdana" w:hAnsi="Verdana"/>
                <w:sz w:val="20"/>
                <w:szCs w:val="20"/>
                <w:rtl w:val="0"/>
              </w:rPr>
              <w:t xml:space="preserve">  All resources used will be in keeping with the ethos of the school and this policy.</w:t>
            </w:r>
          </w:p>
          <w:p w:rsidR="00000000" w:rsidDel="00000000" w:rsidP="00000000" w:rsidRDefault="00000000" w:rsidRPr="00000000" w14:paraId="00000059">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pageBreakBefore w:val="0"/>
              <w:numPr>
                <w:ilvl w:val="0"/>
                <w:numId w:val="2"/>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a multi class situation, the younger class will be withdrawn when topics being taught are not age-appropriate</w:t>
            </w:r>
          </w:p>
          <w:p w:rsidR="00000000" w:rsidDel="00000000" w:rsidP="00000000" w:rsidRDefault="00000000" w:rsidRPr="00000000" w14:paraId="0000005B">
            <w:pPr>
              <w:pageBreakBefore w:val="0"/>
              <w:numPr>
                <w:ilvl w:val="0"/>
                <w:numId w:val="3"/>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an outside speaker is used, the SPHE coordinator/principal will make them fully aware of school policy. Parents/guardians will be notified of the name of this speaker in advance of the lesson. The class teacher will remain with the class during the lesson.</w:t>
            </w:r>
          </w:p>
          <w:p w:rsidR="00000000" w:rsidDel="00000000" w:rsidP="00000000" w:rsidRDefault="00000000" w:rsidRPr="00000000" w14:paraId="0000005C">
            <w:pPr>
              <w:pageBreakBefore w:val="0"/>
              <w:ind w:left="360" w:firstLine="0"/>
              <w:jc w:val="both"/>
              <w:rPr>
                <w:rFonts w:ascii="Verdana" w:cs="Verdana" w:eastAsia="Verdana" w:hAnsi="Verdana"/>
                <w:i w:val="1"/>
                <w:sz w:val="20"/>
                <w:szCs w:val="20"/>
                <w:u w:val="single"/>
              </w:rPr>
            </w:pPr>
            <w:r w:rsidDel="00000000" w:rsidR="00000000" w:rsidRPr="00000000">
              <w:rPr>
                <w:rtl w:val="0"/>
              </w:rPr>
            </w:r>
          </w:p>
          <w:p w:rsidR="00000000" w:rsidDel="00000000" w:rsidP="00000000" w:rsidRDefault="00000000" w:rsidRPr="00000000" w14:paraId="0000005D">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Organisational Matters</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Prior to the teaching of lessons involving “sensitive issues”, parents will be informed using the recommended letter from the Stay Safe Programme (Page 13) </w:t>
            </w:r>
          </w:p>
          <w:p w:rsidR="00000000" w:rsidDel="00000000" w:rsidP="00000000" w:rsidRDefault="00000000" w:rsidRPr="00000000" w14:paraId="0000005F">
            <w:pPr>
              <w:pageBreakBefore w:val="0"/>
              <w:numPr>
                <w:ilvl w:val="0"/>
                <w:numId w:val="3"/>
              </w:numPr>
              <w:ind w:left="360" w:hanging="360"/>
              <w:jc w:val="both"/>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Any teacher has the right to opt-out from teaching the sexually sensitive issues in RSE at 5</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/6</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class level.</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Therefore the Board of Management that this aspect of the curriculum will be delivered to the children by a qualified, outside speaker – Busy Bodies programme.</w:t>
            </w:r>
            <w:r w:rsidDel="00000000" w:rsidR="00000000" w:rsidRPr="00000000">
              <w:rPr>
                <w:rtl w:val="0"/>
              </w:rPr>
            </w:r>
          </w:p>
          <w:p w:rsidR="00000000" w:rsidDel="00000000" w:rsidP="00000000" w:rsidRDefault="00000000" w:rsidRPr="00000000" w14:paraId="00000060">
            <w:pPr>
              <w:pageBreakBefore w:val="0"/>
              <w:numPr>
                <w:ilvl w:val="0"/>
                <w:numId w:val="3"/>
              </w:numPr>
              <w:ind w:left="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Written parental consent will be sought for ‘Busy Bodies’ lesson in 5</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&amp; 6</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class </w:t>
            </w:r>
          </w:p>
          <w:p w:rsidR="00000000" w:rsidDel="00000000" w:rsidP="00000000" w:rsidRDefault="00000000" w:rsidRPr="00000000" w14:paraId="00000061">
            <w:pPr>
              <w:pageBreakBefore w:val="0"/>
              <w:numPr>
                <w:ilvl w:val="0"/>
                <w:numId w:val="3"/>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a parents/guardians right to withdraw a pupil from these lessons. This request for withdrawal must be made in writing.</w:t>
            </w:r>
          </w:p>
          <w:p w:rsidR="00000000" w:rsidDel="00000000" w:rsidP="00000000" w:rsidRDefault="00000000" w:rsidRPr="00000000" w14:paraId="00000062">
            <w:pPr>
              <w:pageBreakBefore w:val="0"/>
              <w:numPr>
                <w:ilvl w:val="0"/>
                <w:numId w:val="3"/>
              </w:numPr>
              <w:ind w:left="360" w:hanging="360"/>
              <w:jc w:val="both"/>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If parents/guardians request the withdrawal of a child from RSE lessons, provision will be made for them to leave the classroom at that time. Supervision will be provided. With regard to matters of a confidential nature, the school cannot take any responsibility for what is discussed in the yard or classroom. Should a child who is withdrawn from the sexually sensitive classes receive inappropriate information from others outside of these classes, it will be the responsibility of the parent/guardian to address the issues.</w:t>
            </w:r>
            <w:r w:rsidDel="00000000" w:rsidR="00000000" w:rsidRPr="00000000">
              <w:rPr>
                <w:rtl w:val="0"/>
              </w:rPr>
            </w:r>
          </w:p>
          <w:p w:rsidR="00000000" w:rsidDel="00000000" w:rsidP="00000000" w:rsidRDefault="00000000" w:rsidRPr="00000000" w14:paraId="00000063">
            <w:pPr>
              <w:pageBreakBefore w:val="0"/>
              <w:numPr>
                <w:ilvl w:val="0"/>
                <w:numId w:val="3"/>
              </w:numPr>
              <w:ind w:left="360" w:hanging="360"/>
              <w:jc w:val="both"/>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Parents are welcome to view the curriculum and may speak to the class teacher if they have any concerns.</w:t>
            </w:r>
            <w:r w:rsidDel="00000000" w:rsidR="00000000" w:rsidRPr="00000000">
              <w:rPr>
                <w:rtl w:val="0"/>
              </w:rPr>
            </w:r>
          </w:p>
          <w:p w:rsidR="00000000" w:rsidDel="00000000" w:rsidP="00000000" w:rsidRDefault="00000000" w:rsidRPr="00000000" w14:paraId="00000064">
            <w:pPr>
              <w:pageBreakBefore w:val="0"/>
              <w:jc w:val="both"/>
              <w:rPr>
                <w:rFonts w:ascii="Verdana" w:cs="Verdana" w:eastAsia="Verdana" w:hAnsi="Verdana"/>
                <w:i w:val="1"/>
                <w:sz w:val="20"/>
                <w:szCs w:val="20"/>
                <w:u w:val="single"/>
              </w:rPr>
            </w:pPr>
            <w:r w:rsidDel="00000000" w:rsidR="00000000" w:rsidRPr="00000000">
              <w:rPr>
                <w:rtl w:val="0"/>
              </w:rPr>
            </w:r>
          </w:p>
          <w:p w:rsidR="00000000" w:rsidDel="00000000" w:rsidP="00000000" w:rsidRDefault="00000000" w:rsidRPr="00000000" w14:paraId="00000065">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Dealing with Questions</w:t>
            </w:r>
          </w:p>
          <w:p w:rsidR="00000000" w:rsidDel="00000000" w:rsidP="00000000" w:rsidRDefault="00000000" w:rsidRPr="00000000" w14:paraId="00000066">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natural that children should wish to ask questions in the area or RSE. However, this area is treated somewhat differently from other subjects due to its sensitive nature.</w:t>
            </w:r>
          </w:p>
          <w:p w:rsidR="00000000" w:rsidDel="00000000" w:rsidP="00000000" w:rsidRDefault="00000000" w:rsidRPr="00000000" w14:paraId="00000067">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questions answered will reflect the parameters of the curriculum.  Certain topics will not be discussed i.e. abortion, masturbation, contraception.  Questions to the teacher may be written or oral within the group setting and answered within the boundaries of the curriculum and school policy. If any questions asked by the children are judged to be inappropriate, the teacher will refer the child to their parents, or state that this information may be available at a later stage of the curriculum. The school cannot guarantee confidentiality if a child asks a question of a personal nature or discloses personal information.</w:t>
            </w:r>
          </w:p>
          <w:p w:rsidR="00000000" w:rsidDel="00000000" w:rsidP="00000000" w:rsidRDefault="00000000" w:rsidRPr="00000000" w14:paraId="00000069">
            <w:pPr>
              <w:pStyle w:val="Heading3"/>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A">
            <w:pPr>
              <w:pStyle w:val="Heading3"/>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 all times the child’s and teacher’s right to privacy will be maintained</w:t>
            </w:r>
          </w:p>
          <w:p w:rsidR="00000000" w:rsidDel="00000000" w:rsidP="00000000" w:rsidRDefault="00000000" w:rsidRPr="00000000" w14:paraId="0000006B">
            <w:pPr>
              <w:pStyle w:val="Heading1"/>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C">
            <w:pPr>
              <w:pStyle w:val="Heading1"/>
              <w:pageBreakBefore w:val="0"/>
              <w:rPr>
                <w:rFonts w:ascii="Verdana" w:cs="Verdana" w:eastAsia="Verdana" w:hAnsi="Verdana"/>
                <w:b w:val="1"/>
                <w:sz w:val="20"/>
                <w:szCs w:val="20"/>
                <w:u w:val="none"/>
              </w:rPr>
            </w:pPr>
            <w:r w:rsidDel="00000000" w:rsidR="00000000" w:rsidRPr="00000000">
              <w:rPr>
                <w:rFonts w:ascii="Verdana" w:cs="Verdana" w:eastAsia="Verdana" w:hAnsi="Verdana"/>
                <w:b w:val="1"/>
                <w:sz w:val="20"/>
                <w:szCs w:val="20"/>
                <w:u w:val="none"/>
                <w:rtl w:val="0"/>
              </w:rPr>
              <w:t xml:space="preserve">Parental Involvement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Parents/Guardians are the primary educators of their children and as such the school supports them in this role. As stated parents/guardians will be given the option of withdrawing their child from a particular lesson if they so wish. The Parents’ Association may on occasion arrange for speakers/meetings to help them in the task of communicating with their children on aspects of their development. Parents/Guardians may access copies of the policy from the school office, or school website.</w:t>
            </w:r>
          </w:p>
        </w:tc>
      </w:tr>
      <w:tr>
        <w:trPr>
          <w:cantSplit w:val="0"/>
          <w:tblHeader w:val="0"/>
        </w:trPr>
        <w:tc>
          <w:tcPr/>
          <w:p w:rsidR="00000000" w:rsidDel="00000000" w:rsidP="00000000" w:rsidRDefault="00000000" w:rsidRPr="00000000" w14:paraId="0000006E">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F">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Resources</w:t>
            </w:r>
          </w:p>
          <w:p w:rsidR="00000000" w:rsidDel="00000000" w:rsidP="00000000" w:rsidRDefault="00000000" w:rsidRPr="00000000" w14:paraId="00000070">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Lesson plans from the DES have been assessed and amended where necessary in line with this school policy. These lesson plans are available in the SPHE press for each class grouping. The Alive O /Grow in Love programme, the Stay safe programme, and a selection of other appropriate resources will also be used. All resources are available for parents/guardians to view if they so request prior to the delivery of the lesson.</w:t>
            </w:r>
          </w:p>
          <w:p w:rsidR="00000000" w:rsidDel="00000000" w:rsidP="00000000" w:rsidRDefault="00000000" w:rsidRPr="00000000" w14:paraId="00000071">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2">
            <w:pPr>
              <w:pageBreakBefore w:val="0"/>
              <w:jc w:val="both"/>
              <w:rPr>
                <w:rFonts w:ascii="Verdana" w:cs="Verdana" w:eastAsia="Verdana" w:hAnsi="Verdana"/>
                <w:color w:val="ff6600"/>
                <w:sz w:val="20"/>
                <w:szCs w:val="20"/>
              </w:rPr>
            </w:pPr>
            <w:r w:rsidDel="00000000" w:rsidR="00000000" w:rsidRPr="00000000">
              <w:rPr>
                <w:rFonts w:ascii="Verdana" w:cs="Verdana" w:eastAsia="Verdana" w:hAnsi="Verdana"/>
                <w:b w:val="1"/>
                <w:sz w:val="20"/>
                <w:szCs w:val="20"/>
                <w:rtl w:val="0"/>
              </w:rPr>
              <w:t xml:space="preserve">Provision for Ongoing Support</w:t>
            </w: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73">
            <w:pPr>
              <w:pageBreakBefore w:val="0"/>
              <w:numPr>
                <w:ilvl w:val="0"/>
                <w:numId w:val="4"/>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 are welcome to view the curriculum if they so wish.</w:t>
            </w:r>
          </w:p>
          <w:p w:rsidR="00000000" w:rsidDel="00000000" w:rsidP="00000000" w:rsidRDefault="00000000" w:rsidRPr="00000000" w14:paraId="00000074">
            <w:pPr>
              <w:pageBreakBefore w:val="0"/>
              <w:numPr>
                <w:ilvl w:val="0"/>
                <w:numId w:val="4"/>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Opportunities provided by our Education centre will be brought to the attention of   staff members. Career development will be sought for staff when required, or as requested.</w:t>
            </w:r>
          </w:p>
          <w:p w:rsidR="00000000" w:rsidDel="00000000" w:rsidP="00000000" w:rsidRDefault="00000000" w:rsidRPr="00000000" w14:paraId="00000075">
            <w:pPr>
              <w:pageBreakBefore w:val="0"/>
              <w:jc w:val="both"/>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6">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7">
            <w:pPr>
              <w:pageBreakBefore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Review </w:t>
            </w:r>
            <w:r w:rsidDel="00000000" w:rsidR="00000000" w:rsidRPr="00000000">
              <w:rPr>
                <w:rtl w:val="0"/>
              </w:rPr>
            </w:r>
          </w:p>
          <w:p w:rsidR="00000000" w:rsidDel="00000000" w:rsidP="00000000" w:rsidRDefault="00000000" w:rsidRPr="00000000" w14:paraId="00000078">
            <w:pPr>
              <w:pageBreakBefore w:val="0"/>
              <w:tabs>
                <w:tab w:val="left" w:pos="180"/>
                <w:tab w:val="left" w:pos="360"/>
              </w:tabs>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October 2024 </w:t>
            </w:r>
          </w:p>
          <w:p w:rsidR="00000000" w:rsidDel="00000000" w:rsidP="00000000" w:rsidRDefault="00000000" w:rsidRPr="00000000" w14:paraId="00000079">
            <w:pPr>
              <w:pageBreakBefore w:val="0"/>
              <w:jc w:val="both"/>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A">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Ratification and Communication</w:t>
            </w:r>
          </w:p>
          <w:p w:rsidR="00000000" w:rsidDel="00000000" w:rsidP="00000000" w:rsidRDefault="00000000" w:rsidRPr="00000000" w14:paraId="0000007B">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C">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Ratified by the Board of Management November 2021</w:t>
            </w:r>
          </w:p>
          <w:p w:rsidR="00000000" w:rsidDel="00000000" w:rsidP="00000000" w:rsidRDefault="00000000" w:rsidRPr="00000000" w14:paraId="0000007D">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E">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Chairperson: __________________________</w:t>
              <w:tab/>
              <w:t xml:space="preserve">Date: _______</w:t>
            </w:r>
          </w:p>
          <w:p w:rsidR="00000000" w:rsidDel="00000000" w:rsidP="00000000" w:rsidRDefault="00000000" w:rsidRPr="00000000" w14:paraId="0000007F">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0">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Principal: _____________________________</w:t>
              <w:tab/>
              <w:t xml:space="preserve">Date: _______</w:t>
            </w:r>
          </w:p>
          <w:p w:rsidR="00000000" w:rsidDel="00000000" w:rsidP="00000000" w:rsidRDefault="00000000" w:rsidRPr="00000000" w14:paraId="00000081">
            <w:pPr>
              <w:pageBreakBefore w:val="0"/>
              <w:ind w:left="72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2">
            <w:pPr>
              <w:pageBreakBefore w:val="0"/>
              <w:jc w:val="both"/>
              <w:rPr>
                <w:rFonts w:ascii="Verdana" w:cs="Verdana" w:eastAsia="Verdana" w:hAnsi="Verdana"/>
                <w:b w:val="1"/>
                <w:sz w:val="20"/>
                <w:szCs w:val="20"/>
              </w:rPr>
            </w:pPr>
            <w:r w:rsidDel="00000000" w:rsidR="00000000" w:rsidRPr="00000000">
              <w:rPr>
                <w:rtl w:val="0"/>
              </w:rPr>
            </w:r>
          </w:p>
        </w:tc>
      </w:tr>
    </w:tbl>
    <w:p w:rsidR="00000000" w:rsidDel="00000000" w:rsidP="00000000" w:rsidRDefault="00000000" w:rsidRPr="00000000" w14:paraId="00000083">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4">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5">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6">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7">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8">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9">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A">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B">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C">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D">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E">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F">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0">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1">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2">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3">
      <w:pPr>
        <w:pageBreakBefore w:val="0"/>
        <w:jc w:val="both"/>
        <w:rPr>
          <w:rFonts w:ascii="Verdana" w:cs="Verdana" w:eastAsia="Verdana" w:hAnsi="Verdana"/>
          <w:b w:val="1"/>
          <w:sz w:val="20"/>
          <w:szCs w:val="20"/>
        </w:rPr>
      </w:pPr>
      <w:r w:rsidDel="00000000" w:rsidR="00000000" w:rsidRPr="00000000">
        <w:br w:type="page"/>
      </w:r>
      <w:r w:rsidDel="00000000" w:rsidR="00000000" w:rsidRPr="00000000">
        <w:rPr>
          <w:rFonts w:ascii="Verdana" w:cs="Verdana" w:eastAsia="Verdana" w:hAnsi="Verdana"/>
          <w:b w:val="1"/>
          <w:sz w:val="20"/>
          <w:szCs w:val="20"/>
          <w:rtl w:val="0"/>
        </w:rPr>
        <w:t xml:space="preserve">Appendix A</w:t>
      </w:r>
    </w:p>
    <w:p w:rsidR="00000000" w:rsidDel="00000000" w:rsidP="00000000" w:rsidRDefault="00000000" w:rsidRPr="00000000" w14:paraId="00000094">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95">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RSE - Sensitive Areas</w:t>
      </w:r>
    </w:p>
    <w:p w:rsidR="00000000" w:rsidDel="00000000" w:rsidP="00000000" w:rsidRDefault="00000000" w:rsidRPr="00000000" w14:paraId="00000096">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97">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Junior Infants</w:t>
      </w:r>
    </w:p>
    <w:p w:rsidR="00000000" w:rsidDel="00000000" w:rsidP="00000000" w:rsidRDefault="00000000" w:rsidRPr="00000000" w14:paraId="00000098">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9">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New Life – mention of baby in the womb.</w:t>
      </w:r>
    </w:p>
    <w:p w:rsidR="00000000" w:rsidDel="00000000" w:rsidP="00000000" w:rsidRDefault="00000000" w:rsidRPr="00000000" w14:paraId="0000009A">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B">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Senior Infants</w:t>
      </w:r>
    </w:p>
    <w:p w:rsidR="00000000" w:rsidDel="00000000" w:rsidP="00000000" w:rsidRDefault="00000000" w:rsidRPr="00000000" w14:paraId="0000009C">
      <w:pPr>
        <w:pageBreakBefore w:val="0"/>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My Body – specific names for male and female sex organs – vagina, penis, womb.</w:t>
      </w:r>
    </w:p>
    <w:p w:rsidR="00000000" w:rsidDel="00000000" w:rsidP="00000000" w:rsidRDefault="00000000" w:rsidRPr="00000000" w14:paraId="0000009E">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F">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First Class</w:t>
      </w:r>
    </w:p>
    <w:p w:rsidR="00000000" w:rsidDel="00000000" w:rsidP="00000000" w:rsidRDefault="00000000" w:rsidRPr="00000000" w14:paraId="000000A0">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1">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New Life – New baby. Baby joined to mother by umbilical cord – mention breast feeding.</w:t>
      </w:r>
    </w:p>
    <w:p w:rsidR="00000000" w:rsidDel="00000000" w:rsidP="00000000" w:rsidRDefault="00000000" w:rsidRPr="00000000" w14:paraId="000000A2">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3">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Second Class</w:t>
      </w:r>
    </w:p>
    <w:p w:rsidR="00000000" w:rsidDel="00000000" w:rsidP="00000000" w:rsidRDefault="00000000" w:rsidRPr="00000000" w14:paraId="000000A4">
      <w:pPr>
        <w:pageBreakBefore w:val="0"/>
        <w:jc w:val="both"/>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A5">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Birth of baby through vagina. Mention umbilical cord and breast feeding.</w:t>
      </w:r>
    </w:p>
    <w:p w:rsidR="00000000" w:rsidDel="00000000" w:rsidP="00000000" w:rsidRDefault="00000000" w:rsidRPr="00000000" w14:paraId="000000A6">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7">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Third Class</w:t>
      </w:r>
    </w:p>
    <w:p w:rsidR="00000000" w:rsidDel="00000000" w:rsidP="00000000" w:rsidRDefault="00000000" w:rsidRPr="00000000" w14:paraId="000000A8">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for second class, but in more detail.</w:t>
      </w:r>
    </w:p>
    <w:p w:rsidR="00000000" w:rsidDel="00000000" w:rsidP="00000000" w:rsidRDefault="00000000" w:rsidRPr="00000000" w14:paraId="000000A9">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A">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Fourth Class</w:t>
      </w:r>
    </w:p>
    <w:p w:rsidR="00000000" w:rsidDel="00000000" w:rsidP="00000000" w:rsidRDefault="00000000" w:rsidRPr="00000000" w14:paraId="000000AB">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Language around baby’s development in womb, i.e., fertilised egg, cord. Pictures of foetuses (in RSE manual) to be used.</w:t>
      </w:r>
    </w:p>
    <w:p w:rsidR="00000000" w:rsidDel="00000000" w:rsidP="00000000" w:rsidRDefault="00000000" w:rsidRPr="00000000" w14:paraId="000000AC">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D">
      <w:pPr>
        <w:pageBreakBefore w:val="0"/>
        <w:jc w:val="both"/>
        <w:rPr>
          <w:rFonts w:ascii="Verdana" w:cs="Verdana" w:eastAsia="Verdana" w:hAnsi="Verdana"/>
          <w:b w:val="1"/>
          <w:sz w:val="20"/>
          <w:szCs w:val="20"/>
        </w:rPr>
      </w:pPr>
      <w:bookmarkStart w:colFirst="0" w:colLast="0" w:name="_heading=h.gjdgxs" w:id="0"/>
      <w:bookmarkEnd w:id="0"/>
      <w:r w:rsidDel="00000000" w:rsidR="00000000" w:rsidRPr="00000000">
        <w:rPr>
          <w:rFonts w:ascii="Verdana" w:cs="Verdana" w:eastAsia="Verdana" w:hAnsi="Verdana"/>
          <w:b w:val="1"/>
          <w:sz w:val="20"/>
          <w:szCs w:val="20"/>
          <w:rtl w:val="0"/>
        </w:rPr>
        <w:t xml:space="preserve">Fifth and Sixth Classes – annual workshop from external facilitator</w:t>
      </w:r>
    </w:p>
    <w:p w:rsidR="00000000" w:rsidDel="00000000" w:rsidP="00000000" w:rsidRDefault="00000000" w:rsidRPr="00000000" w14:paraId="000000AE">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Menstruation in the context of hygiene and growth from a girl to a woman.</w:t>
      </w:r>
    </w:p>
    <w:p w:rsidR="00000000" w:rsidDel="00000000" w:rsidP="00000000" w:rsidRDefault="00000000" w:rsidRPr="00000000" w14:paraId="000000AF">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Boys and girls development – puberty.</w:t>
      </w:r>
    </w:p>
    <w:p w:rsidR="00000000" w:rsidDel="00000000" w:rsidP="00000000" w:rsidRDefault="00000000" w:rsidRPr="00000000" w14:paraId="000000B0">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How does new life begin? </w:t>
      </w:r>
      <w:r w:rsidDel="00000000" w:rsidR="00000000" w:rsidRPr="00000000">
        <w:rPr>
          <w:rtl w:val="0"/>
        </w:rPr>
      </w:r>
    </w:p>
    <w:p w:rsidR="00000000" w:rsidDel="00000000" w:rsidP="00000000" w:rsidRDefault="00000000" w:rsidRPr="00000000" w14:paraId="000000B1">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Biological facts as follows: </w:t>
      </w:r>
    </w:p>
    <w:p w:rsidR="00000000" w:rsidDel="00000000" w:rsidP="00000000" w:rsidRDefault="00000000" w:rsidRPr="00000000" w14:paraId="000000B2">
      <w:pPr>
        <w:pageBreakBefore w:val="0"/>
        <w:numPr>
          <w:ilvl w:val="0"/>
          <w:numId w:val="5"/>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journey does the egg make?</w:t>
      </w:r>
    </w:p>
    <w:p w:rsidR="00000000" w:rsidDel="00000000" w:rsidP="00000000" w:rsidRDefault="00000000" w:rsidRPr="00000000" w14:paraId="000000B3">
      <w:pPr>
        <w:pageBreakBefore w:val="0"/>
        <w:numPr>
          <w:ilvl w:val="0"/>
          <w:numId w:val="5"/>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journey does the sperm make?</w:t>
      </w:r>
    </w:p>
    <w:p w:rsidR="00000000" w:rsidDel="00000000" w:rsidP="00000000" w:rsidRDefault="00000000" w:rsidRPr="00000000" w14:paraId="000000B4">
      <w:pPr>
        <w:pageBreakBefore w:val="0"/>
        <w:numPr>
          <w:ilvl w:val="0"/>
          <w:numId w:val="5"/>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Where do they meet?</w:t>
      </w:r>
    </w:p>
    <w:p w:rsidR="00000000" w:rsidDel="00000000" w:rsidP="00000000" w:rsidRDefault="00000000" w:rsidRPr="00000000" w14:paraId="000000B5">
      <w:pPr>
        <w:pageBreakBefore w:val="0"/>
        <w:numPr>
          <w:ilvl w:val="0"/>
          <w:numId w:val="5"/>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happens when they meet?</w:t>
      </w:r>
    </w:p>
    <w:p w:rsidR="00000000" w:rsidDel="00000000" w:rsidP="00000000" w:rsidRDefault="00000000" w:rsidRPr="00000000" w14:paraId="000000B6">
      <w:pPr>
        <w:pageBreakBefore w:val="0"/>
        <w:numPr>
          <w:ilvl w:val="0"/>
          <w:numId w:val="5"/>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Optional videos: - Busy Bodies.</w:t>
      </w:r>
    </w:p>
    <w:p w:rsidR="00000000" w:rsidDel="00000000" w:rsidP="00000000" w:rsidRDefault="00000000" w:rsidRPr="00000000" w14:paraId="000000B7">
      <w:pPr>
        <w:pageBreakBefore w:val="0"/>
        <w:jc w:val="both"/>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31510" cy="618800"/>
          <wp:effectExtent b="0" l="0" r="0" t="0"/>
          <wp:docPr id="3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510" cy="6188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31510" cy="1570144"/>
          <wp:effectExtent b="0" l="0" r="0" t="0"/>
          <wp:docPr id="33" name="image1.png"/>
          <a:graphic>
            <a:graphicData uri="http://schemas.openxmlformats.org/drawingml/2006/picture">
              <pic:pic>
                <pic:nvPicPr>
                  <pic:cNvPr id="0" name="image1.png"/>
                  <pic:cNvPicPr preferRelativeResize="0"/>
                </pic:nvPicPr>
                <pic:blipFill>
                  <a:blip r:embed="rId1"/>
                  <a:srcRect b="5381" l="0" r="0" t="11198"/>
                  <a:stretch>
                    <a:fillRect/>
                  </a:stretch>
                </pic:blipFill>
                <pic:spPr>
                  <a:xfrm>
                    <a:off x="0" y="0"/>
                    <a:ext cx="5731510" cy="1570144"/>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both"/>
    </w:pPr>
    <w:rPr>
      <w:rFonts w:ascii="Comic Sans MS" w:cs="Comic Sans MS" w:eastAsia="Comic Sans MS" w:hAnsi="Comic Sans MS"/>
      <w:u w:val="single"/>
    </w:rPr>
  </w:style>
  <w:style w:type="paragraph" w:styleId="Heading2">
    <w:name w:val="heading 2"/>
    <w:basedOn w:val="Normal"/>
    <w:next w:val="Normal"/>
    <w:pPr>
      <w:keepNext w:val="1"/>
      <w:pageBreakBefore w:val="0"/>
    </w:pPr>
    <w:rPr>
      <w:rFonts w:ascii="Comic Sans MS" w:cs="Comic Sans MS" w:eastAsia="Comic Sans MS" w:hAnsi="Comic Sans MS"/>
      <w:b w:val="1"/>
      <w:sz w:val="28"/>
      <w:szCs w:val="28"/>
    </w:rPr>
  </w:style>
  <w:style w:type="paragraph" w:styleId="Heading3">
    <w:name w:val="heading 3"/>
    <w:basedOn w:val="Normal"/>
    <w:next w:val="Normal"/>
    <w:pPr>
      <w:keepNext w:val="1"/>
      <w:pageBreakBefore w:val="0"/>
    </w:pPr>
    <w:rPr>
      <w:rFonts w:ascii="Comic Sans MS" w:cs="Comic Sans MS" w:eastAsia="Comic Sans MS" w:hAnsi="Comic Sans MS"/>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A42EE"/>
    <w:pPr>
      <w:spacing w:after="0" w:line="240" w:lineRule="auto"/>
    </w:pPr>
    <w:rPr>
      <w:rFonts w:ascii="Times New Roman" w:cs="Times New Roman" w:eastAsia="Times New Roman" w:hAnsi="Times New Roman"/>
      <w:sz w:val="24"/>
      <w:szCs w:val="24"/>
      <w:lang w:bidi="en-US" w:eastAsia="en-GB" w:val="en-GB"/>
    </w:rPr>
  </w:style>
  <w:style w:type="paragraph" w:styleId="Heading1">
    <w:name w:val="heading 1"/>
    <w:basedOn w:val="Normal"/>
    <w:next w:val="Normal"/>
    <w:link w:val="Heading1Char"/>
    <w:qFormat w:val="1"/>
    <w:rsid w:val="00E7648F"/>
    <w:pPr>
      <w:keepNext w:val="1"/>
      <w:jc w:val="both"/>
      <w:outlineLvl w:val="0"/>
    </w:pPr>
    <w:rPr>
      <w:rFonts w:ascii="Comic Sans MS" w:hAnsi="Comic Sans MS"/>
      <w:bCs w:val="1"/>
      <w:u w:val="single"/>
      <w:lang w:bidi="ar-SA" w:eastAsia="en-US" w:val="en-IE"/>
    </w:rPr>
  </w:style>
  <w:style w:type="paragraph" w:styleId="Heading2">
    <w:name w:val="heading 2"/>
    <w:basedOn w:val="Normal"/>
    <w:next w:val="Normal"/>
    <w:link w:val="Heading2Char"/>
    <w:qFormat w:val="1"/>
    <w:rsid w:val="00E7648F"/>
    <w:pPr>
      <w:keepNext w:val="1"/>
      <w:outlineLvl w:val="1"/>
    </w:pPr>
    <w:rPr>
      <w:rFonts w:ascii="Comic Sans MS" w:hAnsi="Comic Sans MS"/>
      <w:b w:val="1"/>
      <w:bCs w:val="1"/>
      <w:sz w:val="28"/>
      <w:lang w:bidi="ar-SA" w:eastAsia="en-US" w:val="en-IE"/>
    </w:rPr>
  </w:style>
  <w:style w:type="paragraph" w:styleId="Heading3">
    <w:name w:val="heading 3"/>
    <w:basedOn w:val="Normal"/>
    <w:next w:val="Normal"/>
    <w:link w:val="Heading3Char"/>
    <w:qFormat w:val="1"/>
    <w:rsid w:val="00E7648F"/>
    <w:pPr>
      <w:keepNext w:val="1"/>
      <w:outlineLvl w:val="2"/>
    </w:pPr>
    <w:rPr>
      <w:rFonts w:ascii="Comic Sans MS" w:hAnsi="Comic Sans MS"/>
      <w:b w:val="1"/>
      <w:bCs w:val="1"/>
      <w:i w:val="1"/>
      <w:iCs w:val="1"/>
      <w:lang w:bidi="ar-SA" w:eastAsia="en-US" w:val="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63884"/>
    <w:pPr>
      <w:tabs>
        <w:tab w:val="center" w:pos="4513"/>
        <w:tab w:val="right" w:pos="9026"/>
      </w:tabs>
    </w:pPr>
  </w:style>
  <w:style w:type="character" w:styleId="HeaderChar" w:customStyle="1">
    <w:name w:val="Header Char"/>
    <w:basedOn w:val="DefaultParagraphFont"/>
    <w:link w:val="Header"/>
    <w:uiPriority w:val="99"/>
    <w:rsid w:val="00463884"/>
  </w:style>
  <w:style w:type="paragraph" w:styleId="Footer">
    <w:name w:val="footer"/>
    <w:basedOn w:val="Normal"/>
    <w:link w:val="FooterChar"/>
    <w:uiPriority w:val="99"/>
    <w:unhideWhenUsed w:val="1"/>
    <w:rsid w:val="00463884"/>
    <w:pPr>
      <w:tabs>
        <w:tab w:val="center" w:pos="4513"/>
        <w:tab w:val="right" w:pos="9026"/>
      </w:tabs>
    </w:pPr>
  </w:style>
  <w:style w:type="character" w:styleId="FooterChar" w:customStyle="1">
    <w:name w:val="Footer Char"/>
    <w:basedOn w:val="DefaultParagraphFont"/>
    <w:link w:val="Footer"/>
    <w:uiPriority w:val="99"/>
    <w:rsid w:val="00463884"/>
  </w:style>
  <w:style w:type="paragraph" w:styleId="BalloonText">
    <w:name w:val="Balloon Text"/>
    <w:basedOn w:val="Normal"/>
    <w:link w:val="BalloonTextChar"/>
    <w:uiPriority w:val="99"/>
    <w:semiHidden w:val="1"/>
    <w:unhideWhenUsed w:val="1"/>
    <w:rsid w:val="0046388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63884"/>
    <w:rPr>
      <w:rFonts w:ascii="Tahoma" w:cs="Tahoma" w:hAnsi="Tahoma"/>
      <w:sz w:val="16"/>
      <w:szCs w:val="16"/>
    </w:rPr>
  </w:style>
  <w:style w:type="paragraph" w:styleId="Default" w:customStyle="1">
    <w:name w:val="Default"/>
    <w:rsid w:val="000A42EE"/>
    <w:pPr>
      <w:widowControl w:val="0"/>
      <w:autoSpaceDE w:val="0"/>
      <w:autoSpaceDN w:val="0"/>
      <w:adjustRightInd w:val="0"/>
      <w:spacing w:after="0" w:line="240" w:lineRule="auto"/>
    </w:pPr>
    <w:rPr>
      <w:rFonts w:ascii="Verdana" w:cs="Verdana" w:eastAsia="Times New Roman" w:hAnsi="Verdana"/>
      <w:color w:val="000000"/>
      <w:sz w:val="24"/>
      <w:szCs w:val="24"/>
      <w:lang w:bidi="en-US" w:val="en-US"/>
    </w:rPr>
  </w:style>
  <w:style w:type="paragraph" w:styleId="CM1" w:customStyle="1">
    <w:name w:val="CM1"/>
    <w:basedOn w:val="Default"/>
    <w:next w:val="Default"/>
    <w:rsid w:val="000A42EE"/>
    <w:rPr>
      <w:rFonts w:cs="Times New Roman"/>
      <w:color w:val="auto"/>
    </w:rPr>
  </w:style>
  <w:style w:type="paragraph" w:styleId="CM13" w:customStyle="1">
    <w:name w:val="CM13"/>
    <w:basedOn w:val="Default"/>
    <w:next w:val="Default"/>
    <w:rsid w:val="000A42EE"/>
    <w:rPr>
      <w:rFonts w:cs="Times New Roman"/>
      <w:color w:val="auto"/>
    </w:rPr>
  </w:style>
  <w:style w:type="paragraph" w:styleId="CM14" w:customStyle="1">
    <w:name w:val="CM14"/>
    <w:basedOn w:val="Default"/>
    <w:next w:val="Default"/>
    <w:rsid w:val="000A42EE"/>
    <w:rPr>
      <w:rFonts w:cs="Times New Roman"/>
      <w:color w:val="auto"/>
    </w:rPr>
  </w:style>
  <w:style w:type="paragraph" w:styleId="ListParagraph">
    <w:name w:val="List Paragraph"/>
    <w:basedOn w:val="Normal"/>
    <w:uiPriority w:val="34"/>
    <w:qFormat w:val="1"/>
    <w:rsid w:val="000A42EE"/>
    <w:pPr>
      <w:ind w:left="720"/>
      <w:contextualSpacing w:val="1"/>
    </w:pPr>
  </w:style>
  <w:style w:type="character" w:styleId="Heading1Char" w:customStyle="1">
    <w:name w:val="Heading 1 Char"/>
    <w:basedOn w:val="DefaultParagraphFont"/>
    <w:link w:val="Heading1"/>
    <w:rsid w:val="00E7648F"/>
    <w:rPr>
      <w:rFonts w:ascii="Comic Sans MS" w:cs="Times New Roman" w:eastAsia="Times New Roman" w:hAnsi="Comic Sans MS"/>
      <w:bCs w:val="1"/>
      <w:sz w:val="24"/>
      <w:szCs w:val="24"/>
      <w:u w:val="single"/>
    </w:rPr>
  </w:style>
  <w:style w:type="character" w:styleId="Heading2Char" w:customStyle="1">
    <w:name w:val="Heading 2 Char"/>
    <w:basedOn w:val="DefaultParagraphFont"/>
    <w:link w:val="Heading2"/>
    <w:rsid w:val="00E7648F"/>
    <w:rPr>
      <w:rFonts w:ascii="Comic Sans MS" w:cs="Times New Roman" w:eastAsia="Times New Roman" w:hAnsi="Comic Sans MS"/>
      <w:b w:val="1"/>
      <w:bCs w:val="1"/>
      <w:sz w:val="28"/>
      <w:szCs w:val="24"/>
    </w:rPr>
  </w:style>
  <w:style w:type="character" w:styleId="Heading3Char" w:customStyle="1">
    <w:name w:val="Heading 3 Char"/>
    <w:basedOn w:val="DefaultParagraphFont"/>
    <w:link w:val="Heading3"/>
    <w:rsid w:val="00E7648F"/>
    <w:rPr>
      <w:rFonts w:ascii="Comic Sans MS" w:cs="Times New Roman" w:eastAsia="Times New Roman" w:hAnsi="Comic Sans MS"/>
      <w:b w:val="1"/>
      <w:bCs w:val="1"/>
      <w:i w:val="1"/>
      <w:iCs w:val="1"/>
      <w:sz w:val="24"/>
      <w:szCs w:val="24"/>
    </w:rPr>
  </w:style>
  <w:style w:type="paragraph" w:styleId="BodyText">
    <w:name w:val="Body Text"/>
    <w:basedOn w:val="Normal"/>
    <w:link w:val="BodyTextChar"/>
    <w:semiHidden w:val="1"/>
    <w:rsid w:val="00E7648F"/>
    <w:rPr>
      <w:i w:val="1"/>
      <w:lang w:bidi="ar-SA" w:eastAsia="en-US" w:val="en-IE"/>
    </w:rPr>
  </w:style>
  <w:style w:type="character" w:styleId="BodyTextChar" w:customStyle="1">
    <w:name w:val="Body Text Char"/>
    <w:basedOn w:val="DefaultParagraphFont"/>
    <w:link w:val="BodyText"/>
    <w:semiHidden w:val="1"/>
    <w:rsid w:val="00E7648F"/>
    <w:rPr>
      <w:rFonts w:ascii="Times New Roman" w:cs="Times New Roman" w:eastAsia="Times New Roman" w:hAnsi="Times New Roman"/>
      <w:i w:val="1"/>
      <w:sz w:val="24"/>
      <w:szCs w:val="24"/>
    </w:rPr>
  </w:style>
  <w:style w:type="paragraph" w:styleId="BodyTextIndent">
    <w:name w:val="Body Text Indent"/>
    <w:basedOn w:val="Normal"/>
    <w:link w:val="BodyTextIndentChar"/>
    <w:semiHidden w:val="1"/>
    <w:rsid w:val="00E7648F"/>
    <w:pPr>
      <w:ind w:left="1080" w:hanging="720"/>
    </w:pPr>
    <w:rPr>
      <w:color w:val="0000ff"/>
      <w:lang w:bidi="ar-SA" w:eastAsia="en-US" w:val="en-IE"/>
    </w:rPr>
  </w:style>
  <w:style w:type="character" w:styleId="BodyTextIndentChar" w:customStyle="1">
    <w:name w:val="Body Text Indent Char"/>
    <w:basedOn w:val="DefaultParagraphFont"/>
    <w:link w:val="BodyTextIndent"/>
    <w:semiHidden w:val="1"/>
    <w:rsid w:val="00E7648F"/>
    <w:rPr>
      <w:rFonts w:ascii="Times New Roman" w:cs="Times New Roman" w:eastAsia="Times New Roman" w:hAnsi="Times New Roman"/>
      <w:color w:val="0000ff"/>
      <w:sz w:val="24"/>
      <w:szCs w:val="24"/>
    </w:rPr>
  </w:style>
  <w:style w:type="paragraph" w:styleId="BodyText2">
    <w:name w:val="Body Text 2"/>
    <w:basedOn w:val="Normal"/>
    <w:link w:val="BodyText2Char"/>
    <w:semiHidden w:val="1"/>
    <w:rsid w:val="00E7648F"/>
    <w:pPr>
      <w:jc w:val="both"/>
    </w:pPr>
    <w:rPr>
      <w:lang w:bidi="ar-SA" w:eastAsia="en-US" w:val="en-IE"/>
    </w:rPr>
  </w:style>
  <w:style w:type="character" w:styleId="BodyText2Char" w:customStyle="1">
    <w:name w:val="Body Text 2 Char"/>
    <w:basedOn w:val="DefaultParagraphFont"/>
    <w:link w:val="BodyText2"/>
    <w:semiHidden w:val="1"/>
    <w:rsid w:val="00E7648F"/>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Ge4+CpaUXf9zj0VfbWnAQ+Bxow==">AMUW2mV9OA4TRoshPvNl/KGsYdUm+yL7nF51UJkFgcRprY/44LDMX4Y+RLFW5jB816/pq8s8epNo/fOiDZrhANezWiJIolFcPL9EEKueKqMA/kLYoZkaq60D3YQ29BrOuACa0cMb2K2A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2017-10-03T21:25:00Z</dcterms:created>
  <dc:creator>School7</dc:creator>
</cp:coreProperties>
</file>